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sidR="00893021">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00893021" w:rsidRPr="00893021">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sidR="00893021">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00893021" w:rsidRPr="00893021">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sidR="00893021">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893021">
        <w:rPr>
          <w:rFonts w:ascii="Cambria Math" w:hAnsi="Cambria Math" w:cs="Cambria Math"/>
          <w:sz w:val="28"/>
          <w:szCs w:val="28"/>
        </w:rPr>
        <w:instrText>∼</w:instrText>
      </w:r>
      <w:r w:rsidR="00893021">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00893021" w:rsidRPr="00893021">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sidR="00893021">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00893021" w:rsidRPr="00893021">
        <w:rPr>
          <w:noProof/>
          <w:sz w:val="28"/>
          <w:szCs w:val="28"/>
        </w:rPr>
        <w:t>[5]</w:t>
      </w:r>
      <w:r>
        <w:rPr>
          <w:sz w:val="28"/>
          <w:szCs w:val="28"/>
        </w:rPr>
        <w:fldChar w:fldCharType="end"/>
      </w:r>
      <w:r>
        <w:rPr>
          <w:sz w:val="28"/>
          <w:szCs w:val="28"/>
        </w:rPr>
        <w:fldChar w:fldCharType="begin" w:fldLock="1"/>
      </w:r>
      <w:r w:rsidR="00893021">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00893021" w:rsidRPr="00893021">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sidR="00893021">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00893021" w:rsidRPr="00893021">
        <w:rPr>
          <w:noProof/>
          <w:sz w:val="28"/>
          <w:szCs w:val="28"/>
        </w:rPr>
        <w:t>[7]</w:t>
      </w:r>
      <w:r>
        <w:rPr>
          <w:sz w:val="28"/>
          <w:szCs w:val="28"/>
        </w:rPr>
        <w:fldChar w:fldCharType="end"/>
      </w:r>
      <w:r>
        <w:rPr>
          <w:sz w:val="28"/>
          <w:szCs w:val="28"/>
        </w:rPr>
        <w:t>, speech perception</w:t>
      </w:r>
      <w:r>
        <w:rPr>
          <w:sz w:val="28"/>
          <w:szCs w:val="28"/>
        </w:rPr>
        <w:fldChar w:fldCharType="begin" w:fldLock="1"/>
      </w:r>
      <w:r w:rsidR="00893021">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00893021" w:rsidRPr="00893021">
        <w:rPr>
          <w:noProof/>
          <w:sz w:val="28"/>
          <w:szCs w:val="28"/>
        </w:rPr>
        <w:t>[8]</w:t>
      </w:r>
      <w:r>
        <w:rPr>
          <w:sz w:val="28"/>
          <w:szCs w:val="28"/>
        </w:rPr>
        <w:fldChar w:fldCharType="end"/>
      </w:r>
      <w:r>
        <w:rPr>
          <w:sz w:val="28"/>
          <w:szCs w:val="28"/>
        </w:rPr>
        <w:t xml:space="preserve">, language </w:t>
      </w:r>
      <w:r>
        <w:rPr>
          <w:sz w:val="28"/>
          <w:szCs w:val="28"/>
        </w:rPr>
        <w:fldChar w:fldCharType="begin" w:fldLock="1"/>
      </w:r>
      <w:r w:rsidR="00893021">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00893021" w:rsidRPr="00893021">
        <w:rPr>
          <w:noProof/>
          <w:sz w:val="28"/>
          <w:szCs w:val="28"/>
        </w:rPr>
        <w:t>[9]</w:t>
      </w:r>
      <w:r>
        <w:rPr>
          <w:sz w:val="28"/>
          <w:szCs w:val="28"/>
        </w:rPr>
        <w:fldChar w:fldCharType="end"/>
      </w:r>
      <w:r>
        <w:rPr>
          <w:sz w:val="28"/>
          <w:szCs w:val="28"/>
        </w:rPr>
        <w:t xml:space="preserve"> and music </w:t>
      </w:r>
      <w:r>
        <w:rPr>
          <w:sz w:val="28"/>
          <w:szCs w:val="28"/>
        </w:rPr>
        <w:fldChar w:fldCharType="begin" w:fldLock="1"/>
      </w:r>
      <w:r w:rsidR="00893021">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00893021" w:rsidRPr="00893021">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sidR="00893021">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00893021" w:rsidRPr="00893021">
        <w:rPr>
          <w:noProof/>
          <w:sz w:val="28"/>
          <w:szCs w:val="28"/>
        </w:rPr>
        <w:t>[11]</w:t>
      </w:r>
      <w:r>
        <w:rPr>
          <w:sz w:val="28"/>
          <w:szCs w:val="28"/>
        </w:rPr>
        <w:fldChar w:fldCharType="end"/>
      </w:r>
      <w:r>
        <w:rPr>
          <w:sz w:val="28"/>
          <w:szCs w:val="28"/>
        </w:rPr>
        <w:t xml:space="preserve">, psychosis </w:t>
      </w:r>
      <w:r>
        <w:rPr>
          <w:sz w:val="28"/>
          <w:szCs w:val="28"/>
        </w:rPr>
        <w:fldChar w:fldCharType="begin" w:fldLock="1"/>
      </w:r>
      <w:r w:rsidR="00893021">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00893021" w:rsidRPr="00893021">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00893021" w:rsidRPr="00893021">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893021">
        <w:rPr>
          <w:rFonts w:ascii="Cambria Math" w:hAnsi="Cambria Math" w:cs="Cambria Math"/>
          <w:sz w:val="28"/>
          <w:szCs w:val="28"/>
        </w:rPr>
        <w:instrText>∼</w:instrText>
      </w:r>
      <w:r w:rsidR="00893021">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00893021" w:rsidRPr="00893021">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sidR="00893021">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00893021" w:rsidRPr="00893021">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sidR="00893021">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00893021" w:rsidRPr="00893021">
        <w:rPr>
          <w:noProof/>
          <w:sz w:val="28"/>
          <w:szCs w:val="28"/>
        </w:rPr>
        <w:t>[16]</w:t>
      </w:r>
      <w:r>
        <w:rPr>
          <w:sz w:val="28"/>
          <w:szCs w:val="28"/>
        </w:rPr>
        <w:fldChar w:fldCharType="end"/>
      </w:r>
      <w:r>
        <w:rPr>
          <w:sz w:val="28"/>
          <w:szCs w:val="28"/>
        </w:rPr>
        <w:fldChar w:fldCharType="begin" w:fldLock="1"/>
      </w:r>
      <w:r w:rsidR="00893021">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00893021" w:rsidRPr="00893021">
        <w:rPr>
          <w:noProof/>
          <w:sz w:val="28"/>
          <w:szCs w:val="28"/>
        </w:rPr>
        <w:t>[17]</w:t>
      </w:r>
      <w:r>
        <w:rPr>
          <w:sz w:val="28"/>
          <w:szCs w:val="28"/>
        </w:rPr>
        <w:fldChar w:fldCharType="end"/>
      </w:r>
      <w:r>
        <w:rPr>
          <w:sz w:val="28"/>
          <w:szCs w:val="28"/>
        </w:rPr>
        <w:fldChar w:fldCharType="begin" w:fldLock="1"/>
      </w:r>
      <w:r w:rsidR="00893021">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00893021" w:rsidRPr="00893021">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sidR="00893021">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00893021" w:rsidRPr="0089302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sidR="00893021">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00893021" w:rsidRPr="00893021">
        <w:rPr>
          <w:noProof/>
          <w:sz w:val="28"/>
          <w:szCs w:val="28"/>
        </w:rPr>
        <w:t>[20]</w:t>
      </w:r>
      <w:r>
        <w:rPr>
          <w:sz w:val="28"/>
          <w:szCs w:val="28"/>
        </w:rPr>
        <w:fldChar w:fldCharType="end"/>
      </w:r>
      <w:r>
        <w:rPr>
          <w:sz w:val="28"/>
          <w:szCs w:val="28"/>
        </w:rPr>
        <w:fldChar w:fldCharType="begin" w:fldLock="1"/>
      </w:r>
      <w:r w:rsidR="00893021">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00893021" w:rsidRPr="00893021">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590B37" w:rsidRDefault="00590B37"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590B37" w:rsidRDefault="00590B37"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D376E6" w:rsidRDefault="002B2A20" w:rsidP="002B2A20">
      <w:pPr>
        <w:jc w:val="both"/>
        <w:rPr>
          <w:b/>
          <w:sz w:val="40"/>
          <w:szCs w:val="40"/>
        </w:rPr>
      </w:pPr>
      <w:r w:rsidRPr="00D376E6">
        <w:rPr>
          <w:b/>
          <w:sz w:val="40"/>
          <w:szCs w:val="40"/>
        </w:rPr>
        <w:t>Methods :</w:t>
      </w:r>
    </w:p>
    <w:p w:rsidR="002B2A20" w:rsidRPr="004554F6" w:rsidRDefault="002B2A20" w:rsidP="002B2A20">
      <w:pPr>
        <w:jc w:val="both"/>
        <w:rPr>
          <w:b/>
          <w:sz w:val="28"/>
          <w:szCs w:val="28"/>
        </w:rPr>
      </w:pPr>
    </w:p>
    <w:p w:rsidR="002B2A20" w:rsidRPr="00D376E6" w:rsidRDefault="002B2A20" w:rsidP="002B2A20">
      <w:pPr>
        <w:jc w:val="both"/>
        <w:rPr>
          <w:b/>
          <w:bCs/>
          <w:sz w:val="28"/>
          <w:szCs w:val="28"/>
        </w:rPr>
      </w:pPr>
      <w:r w:rsidRPr="00D376E6">
        <w:rPr>
          <w:b/>
          <w:bCs/>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lastRenderedPageBreak/>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590B37">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D376E6"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Total of 160 trials were acquired for each condition (80 </w:t>
      </w:r>
      <w:proofErr w:type="spellStart"/>
      <w:r>
        <w:rPr>
          <w:rFonts w:ascii="Times New Roman" w:eastAsia="Times New Roman" w:hAnsi="Times New Roman" w:cs="Times New Roman"/>
          <w:color w:val="000000"/>
          <w:sz w:val="28"/>
          <w:szCs w:val="28"/>
        </w:rPr>
        <w:t>horizonatal</w:t>
      </w:r>
      <w:proofErr w:type="spellEnd"/>
      <w:r>
        <w:rPr>
          <w:rFonts w:ascii="Times New Roman" w:eastAsia="Times New Roman" w:hAnsi="Times New Roman" w:cs="Times New Roman"/>
          <w:color w:val="000000"/>
          <w:sz w:val="28"/>
          <w:szCs w:val="28"/>
        </w:rPr>
        <w:t xml:space="preserve"> target and 80 vertical target) leading to a total of 640 trials per participant. 40 trials of Functional localizers of both horizontal and vertical target were also acquired during the experiment. </w:t>
      </w:r>
    </w:p>
    <w:p w:rsidR="00D376E6" w:rsidRDefault="00D376E6"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w:t>
      </w:r>
      <w:r w:rsidR="00D376E6">
        <w:rPr>
          <w:rFonts w:ascii="Times New Roman" w:eastAsia="Times New Roman" w:hAnsi="Times New Roman" w:cs="Times New Roman"/>
          <w:color w:val="000000"/>
          <w:sz w:val="28"/>
          <w:szCs w:val="28"/>
        </w:rPr>
        <w:t xml:space="preserve"> 1</w:t>
      </w:r>
      <w:r w:rsidRPr="004554F6">
        <w:rPr>
          <w:rFonts w:ascii="Times New Roman" w:eastAsia="Times New Roman" w:hAnsi="Times New Roman" w:cs="Times New Roman"/>
          <w:color w:val="000000"/>
          <w:sz w:val="28"/>
          <w:szCs w:val="28"/>
        </w:rPr>
        <w:t xml:space="preser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1a : Predictable orientation and predictable timing (What + When information)</w:t>
      </w: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1b : Unpredictable orientation but predictable timing (When Only information)</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1c : Predictable orientation but unpredictable timing (What Only information)</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P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1d : Unpredictable orientation and unpredictable timing (Random/None information)</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w:t>
      </w:r>
      <w:r w:rsidR="00E05252">
        <w:rPr>
          <w:sz w:val="28"/>
          <w:szCs w:val="28"/>
        </w:rPr>
        <w:t>using</w:t>
      </w:r>
      <w:r w:rsidRPr="004554F6">
        <w:rPr>
          <w:sz w:val="28"/>
          <w:szCs w:val="28"/>
        </w:rPr>
        <w:t xml:space="preserve">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w:t>
      </w:r>
      <w:r w:rsidR="00E05252">
        <w:rPr>
          <w:sz w:val="28"/>
          <w:szCs w:val="28"/>
        </w:rPr>
        <w:t xml:space="preserve">3T MAGNETOM </w:t>
      </w:r>
      <w:proofErr w:type="spellStart"/>
      <w:r w:rsidR="00E05252">
        <w:rPr>
          <w:sz w:val="28"/>
          <w:szCs w:val="28"/>
        </w:rPr>
        <w:t>PRISMAfir</w:t>
      </w:r>
      <w:proofErr w:type="spellEnd"/>
      <w:r w:rsidR="00E05252">
        <w:rPr>
          <w:sz w:val="28"/>
          <w:szCs w:val="28"/>
        </w:rPr>
        <w:t xml:space="preserve"> MR, </w:t>
      </w:r>
      <w:r w:rsidRPr="004554F6">
        <w:rPr>
          <w:sz w:val="28"/>
          <w:szCs w:val="28"/>
        </w:rPr>
        <w:t xml:space="preserve">Siemens Medical System, </w:t>
      </w:r>
      <w:proofErr w:type="spellStart"/>
      <w:r w:rsidRPr="004554F6">
        <w:rPr>
          <w:sz w:val="28"/>
          <w:szCs w:val="28"/>
        </w:rPr>
        <w:t>Erlangen,Germany</w:t>
      </w:r>
      <w:proofErr w:type="spellEnd"/>
      <w:r w:rsidRPr="004554F6">
        <w:rPr>
          <w:sz w:val="28"/>
          <w:szCs w:val="28"/>
        </w:rPr>
        <w:t xml:space="preserve">) </w:t>
      </w:r>
      <w:r w:rsidR="00E05252">
        <w:rPr>
          <w:color w:val="000000" w:themeColor="text1"/>
          <w:sz w:val="28"/>
          <w:szCs w:val="28"/>
        </w:rPr>
        <w:t xml:space="preserve">with MP2RAGE </w:t>
      </w:r>
      <w:proofErr w:type="spellStart"/>
      <w:r w:rsidR="00E05252">
        <w:rPr>
          <w:color w:val="000000" w:themeColor="text1"/>
          <w:sz w:val="28"/>
          <w:szCs w:val="28"/>
        </w:rPr>
        <w:t>mri</w:t>
      </w:r>
      <w:proofErr w:type="spellEnd"/>
      <w:r w:rsidR="00E05252">
        <w:rPr>
          <w:color w:val="000000" w:themeColor="text1"/>
          <w:sz w:val="28"/>
          <w:szCs w:val="28"/>
        </w:rPr>
        <w:t xml:space="preserve"> </w:t>
      </w:r>
      <w:r w:rsidRPr="004554F6">
        <w:rPr>
          <w:sz w:val="28"/>
          <w:szCs w:val="28"/>
        </w:rPr>
        <w:t>sequence. The MEG data was acquired at 1kz sampling rate with bandpass filter</w:t>
      </w:r>
      <w:r w:rsidRPr="004554F6">
        <w:rPr>
          <w:color w:val="FF0000"/>
          <w:sz w:val="28"/>
          <w:szCs w:val="28"/>
        </w:rPr>
        <w:t xml:space="preserve"> </w:t>
      </w:r>
      <w:r w:rsidRPr="004554F6">
        <w:rPr>
          <w:sz w:val="28"/>
          <w:szCs w:val="28"/>
        </w:rPr>
        <w:t xml:space="preserve">in range </w:t>
      </w:r>
      <w:r w:rsidRPr="004554F6">
        <w:rPr>
          <w:sz w:val="28"/>
          <w:szCs w:val="28"/>
        </w:rPr>
        <w:lastRenderedPageBreak/>
        <w:t xml:space="preserve">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Spatiotem</w:t>
      </w:r>
      <w:r w:rsidR="00E05252">
        <w:rPr>
          <w:sz w:val="28"/>
          <w:szCs w:val="28"/>
        </w:rPr>
        <w:t>p</w:t>
      </w:r>
      <w:r w:rsidRPr="004554F6">
        <w:rPr>
          <w:sz w:val="28"/>
          <w:szCs w:val="28"/>
        </w:rPr>
        <w:t>oral signal space separation (</w:t>
      </w:r>
      <w:proofErr w:type="spellStart"/>
      <w:r w:rsidRPr="004554F6">
        <w:rPr>
          <w:sz w:val="28"/>
          <w:szCs w:val="28"/>
        </w:rPr>
        <w:t>tsss</w:t>
      </w:r>
      <w:proofErr w:type="spellEnd"/>
      <w:r w:rsidRPr="004554F6">
        <w:rPr>
          <w:sz w:val="28"/>
          <w:szCs w:val="28"/>
        </w:rPr>
        <w:t>)</w:t>
      </w:r>
      <w:r w:rsidR="00E05252">
        <w:rPr>
          <w:sz w:val="28"/>
          <w:szCs w:val="28"/>
        </w:rPr>
        <w:t xml:space="preserve"> </w:t>
      </w:r>
      <w:r>
        <w:rPr>
          <w:sz w:val="28"/>
          <w:szCs w:val="28"/>
        </w:rPr>
        <w:fldChar w:fldCharType="begin" w:fldLock="1"/>
      </w:r>
      <w:r w:rsidR="00893021">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eviouslyFormattedCitation":"[23]"},"properties":{"noteIndex":0},"schema":"https://github.com/citation-style-language/schema/raw/master/csl-citation.json"}</w:instrText>
      </w:r>
      <w:r>
        <w:rPr>
          <w:sz w:val="28"/>
          <w:szCs w:val="28"/>
        </w:rPr>
        <w:fldChar w:fldCharType="separate"/>
      </w:r>
      <w:r w:rsidR="00893021" w:rsidRPr="00893021">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sidR="00893021">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00893021" w:rsidRPr="00893021">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and coherence based method</w:t>
      </w:r>
      <w:r w:rsidR="00E05252">
        <w:rPr>
          <w:sz w:val="28"/>
          <w:szCs w:val="28"/>
        </w:rPr>
        <w:t xml:space="preserve"> available on fieldtrip website.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Evoked Analysis :</w:t>
      </w:r>
    </w:p>
    <w:p w:rsidR="002B2A20" w:rsidRPr="004554F6" w:rsidRDefault="002B2A20" w:rsidP="002B2A20">
      <w:pPr>
        <w:spacing w:line="276" w:lineRule="auto"/>
        <w:jc w:val="both"/>
        <w:rPr>
          <w:b/>
          <w:sz w:val="28"/>
          <w:szCs w:val="28"/>
        </w:rPr>
      </w:pPr>
    </w:p>
    <w:p w:rsidR="002B2A20" w:rsidRPr="00893021"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w:t>
      </w:r>
      <w:proofErr w:type="spellStart"/>
      <w:r w:rsidR="00E05252">
        <w:rPr>
          <w:sz w:val="28"/>
          <w:szCs w:val="28"/>
        </w:rPr>
        <w:t>permorming</w:t>
      </w:r>
      <w:proofErr w:type="spellEnd"/>
      <w:r w:rsidRPr="004554F6">
        <w:rPr>
          <w:sz w:val="28"/>
          <w:szCs w:val="28"/>
        </w:rPr>
        <w:t xml:space="preserve"> an evoked </w:t>
      </w:r>
      <w:r w:rsidR="00E05252">
        <w:rPr>
          <w:sz w:val="28"/>
          <w:szCs w:val="28"/>
        </w:rPr>
        <w:t xml:space="preserve">response </w:t>
      </w:r>
      <w:r w:rsidRPr="004554F6">
        <w:rPr>
          <w:sz w:val="28"/>
          <w:szCs w:val="28"/>
        </w:rPr>
        <w:t xml:space="preserve">analysis. The </w:t>
      </w:r>
      <w:r w:rsidR="00E05252">
        <w:rPr>
          <w:sz w:val="28"/>
          <w:szCs w:val="28"/>
        </w:rPr>
        <w:t xml:space="preserve">planar </w:t>
      </w:r>
      <w:r w:rsidRPr="004554F6">
        <w:rPr>
          <w:sz w:val="28"/>
          <w:szCs w:val="28"/>
        </w:rPr>
        <w:t xml:space="preserve">gradiometers were combined resulting 102 channels which were used for subsequent analysis. The </w:t>
      </w:r>
      <w:r w:rsidR="00E05252">
        <w:rPr>
          <w:sz w:val="28"/>
          <w:szCs w:val="28"/>
        </w:rPr>
        <w:t xml:space="preserve">data was </w:t>
      </w:r>
      <w:proofErr w:type="spellStart"/>
      <w:r w:rsidR="00E05252">
        <w:rPr>
          <w:sz w:val="28"/>
          <w:szCs w:val="28"/>
        </w:rPr>
        <w:t>epoched</w:t>
      </w:r>
      <w:proofErr w:type="spellEnd"/>
      <w:r w:rsidR="00E05252">
        <w:rPr>
          <w:sz w:val="28"/>
          <w:szCs w:val="28"/>
        </w:rPr>
        <w:t xml:space="preserve"> based on the trigger for every </w:t>
      </w:r>
      <w:proofErr w:type="spellStart"/>
      <w:r w:rsidR="00E05252">
        <w:rPr>
          <w:sz w:val="28"/>
          <w:szCs w:val="28"/>
        </w:rPr>
        <w:t>entrainer</w:t>
      </w:r>
      <w:proofErr w:type="spellEnd"/>
      <w:r w:rsidR="00E05252">
        <w:rPr>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Pr>
          <w:sz w:val="28"/>
          <w:szCs w:val="28"/>
        </w:rPr>
        <w:t>miliseconds</w:t>
      </w:r>
      <w:proofErr w:type="spellEnd"/>
      <w:r w:rsidR="00E05252">
        <w:rPr>
          <w:sz w:val="28"/>
          <w:szCs w:val="28"/>
        </w:rPr>
        <w:t xml:space="preserve"> data prior to the cross fixation presented at beginning of each trials. </w:t>
      </w:r>
      <w:r w:rsidR="00E05252">
        <w:rPr>
          <w:bCs/>
          <w:sz w:val="28"/>
          <w:szCs w:val="28"/>
        </w:rPr>
        <w:t>Statistical difference were computed non parametric permutation test and the corrected for multiple comparisons using cluster based technique</w:t>
      </w:r>
      <w:r w:rsidR="00802CA1">
        <w:rPr>
          <w:bCs/>
          <w:sz w:val="28"/>
          <w:szCs w:val="28"/>
        </w:rPr>
        <w:t xml:space="preserve"> </w:t>
      </w:r>
      <w:r w:rsidR="00802CA1">
        <w:rPr>
          <w:bCs/>
          <w:sz w:val="28"/>
          <w:szCs w:val="28"/>
        </w:rPr>
        <w:fldChar w:fldCharType="begin" w:fldLock="1"/>
      </w:r>
      <w:r w:rsidR="00893021">
        <w:rPr>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[25]","plainTextFormattedCitation":"[25]","previouslyFormattedCitation":"[25]"},"properties":{"noteIndex":0},"schema":"https://github.com/citation-style-language/schema/raw/master/csl-citation.json"}</w:instrText>
      </w:r>
      <w:r w:rsidR="00802CA1">
        <w:rPr>
          <w:bCs/>
          <w:sz w:val="28"/>
          <w:szCs w:val="28"/>
        </w:rPr>
        <w:fldChar w:fldCharType="separate"/>
      </w:r>
      <w:r w:rsidR="00893021" w:rsidRPr="00893021">
        <w:rPr>
          <w:bCs/>
          <w:noProof/>
          <w:sz w:val="28"/>
          <w:szCs w:val="28"/>
        </w:rPr>
        <w:t>[25]</w:t>
      </w:r>
      <w:r w:rsidR="00802CA1">
        <w:rPr>
          <w:bCs/>
          <w:sz w:val="28"/>
          <w:szCs w:val="28"/>
        </w:rPr>
        <w:fldChar w:fldCharType="end"/>
      </w:r>
      <w:r w:rsidR="00E05252">
        <w:rPr>
          <w:bCs/>
          <w:sz w:val="28"/>
          <w:szCs w:val="28"/>
        </w:rPr>
        <w:t xml:space="preserv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lastRenderedPageBreak/>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Pr>
          <w:rFonts w:ascii="Times New Roman" w:eastAsia="Times New Roman" w:hAnsi="Times New Roman" w:cs="Times New Roman"/>
          <w:sz w:val="28"/>
          <w:szCs w:val="28"/>
        </w:rPr>
        <w:t>previous work from the same group</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00802CA1">
        <w:rPr>
          <w:rFonts w:ascii="Times New Roman" w:eastAsia="Times New Roman" w:hAnsi="Times New Roman" w:cs="Times New Roman"/>
          <w:sz w:val="28"/>
          <w:szCs w:val="28"/>
        </w:rPr>
        <w:t>L</w:t>
      </w:r>
      <w:r w:rsidRPr="00E14443">
        <w:rPr>
          <w:rFonts w:ascii="Times New Roman" w:eastAsia="Times New Roman" w:hAnsi="Times New Roman" w:cs="Times New Roman"/>
          <w:sz w:val="28"/>
          <w:szCs w:val="28"/>
        </w:rPr>
        <w:t>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w:t>
      </w:r>
      <w:r w:rsidR="00802CA1">
        <w:rPr>
          <w:rFonts w:ascii="Times New Roman" w:eastAsia="Times New Roman" w:hAnsi="Times New Roman" w:cs="Times New Roman"/>
          <w:sz w:val="28"/>
          <w:szCs w:val="28"/>
        </w:rPr>
        <w:t>spatial filter</w:t>
      </w:r>
      <w:r>
        <w:rPr>
          <w:rFonts w:ascii="Times New Roman" w:eastAsia="Times New Roman" w:hAnsi="Times New Roman" w:cs="Times New Roman"/>
          <w:sz w:val="28"/>
          <w:szCs w:val="28"/>
        </w:rPr>
        <w:t>. T1 weighted high resolution images from 14 participants</w:t>
      </w:r>
      <w:r w:rsidR="00802CA1">
        <w:rPr>
          <w:rFonts w:ascii="Times New Roman" w:eastAsia="Times New Roman" w:hAnsi="Times New Roman" w:cs="Times New Roman"/>
          <w:sz w:val="28"/>
          <w:szCs w:val="28"/>
        </w:rPr>
        <w:t xml:space="preserve"> ( three participants did not perform the MRI session) </w:t>
      </w:r>
      <w:r>
        <w:rPr>
          <w:rFonts w:ascii="Times New Roman" w:eastAsia="Times New Roman" w:hAnsi="Times New Roman" w:cs="Times New Roman"/>
          <w:sz w:val="28"/>
          <w:szCs w:val="28"/>
        </w:rPr>
        <w:t xml:space="preserve">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sidR="00893021">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[28]","plainTextFormattedCitation":"[28]"},"properties":{"noteIndex":0},"schema":"https://github.com/citation-style-language/schema/raw/master/csl-citation.json"}</w:instrText>
      </w:r>
      <w:r w:rsidR="00893021">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[28]</w:t>
      </w:r>
      <w:r w:rsidR="00893021">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[29]","plainTextFormattedCitation":"[29]","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w:t>
      </w:r>
      <w:r w:rsidR="00802CA1">
        <w:rPr>
          <w:rFonts w:ascii="Times New Roman" w:eastAsia="Times New Roman" w:hAnsi="Times New Roman" w:cs="Times New Roman"/>
          <w:sz w:val="28"/>
          <w:szCs w:val="28"/>
        </w:rPr>
        <w:t xml:space="preserve">marker </w:t>
      </w:r>
      <w:r>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[30]","plainTextFormattedCitation":"[30]","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[30]</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w:t>
      </w:r>
      <w:r w:rsidR="00893021">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ms</w:t>
      </w:r>
      <w:proofErr w:type="spellEnd"/>
      <w:r w:rsidRPr="00BA5FFA">
        <w:rPr>
          <w:rFonts w:ascii="Times New Roman" w:eastAsia="Times New Roman" w:hAnsi="Times New Roman" w:cs="Times New Roman"/>
          <w:sz w:val="28"/>
          <w:szCs w:val="28"/>
        </w:rPr>
        <w:t xml:space="preserve">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[31]","plainTextFormattedCitation":"[31]","previouslyFormattedCitation":"[30]"},"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[31]</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r w:rsidR="00802CA1">
        <w:rPr>
          <w:rFonts w:ascii="Times New Roman" w:eastAsia="Times New Roman" w:hAnsi="Times New Roman" w:cs="Times New Roman"/>
          <w:sz w:val="28"/>
          <w:szCs w:val="28"/>
        </w:rPr>
        <w:t xml:space="preserve"> The SPM coordinates were then transformed into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coordinates and the source activity was plotted using </w:t>
      </w:r>
      <w:proofErr w:type="spellStart"/>
      <w:r w:rsidR="00802CA1">
        <w:rPr>
          <w:rFonts w:ascii="Times New Roman" w:eastAsia="Times New Roman" w:hAnsi="Times New Roman" w:cs="Times New Roman"/>
          <w:sz w:val="28"/>
          <w:szCs w:val="28"/>
        </w:rPr>
        <w:t>TKsurfer</w:t>
      </w:r>
      <w:proofErr w:type="spellEnd"/>
      <w:r w:rsidR="00802CA1">
        <w:rPr>
          <w:rFonts w:ascii="Times New Roman" w:eastAsia="Times New Roman" w:hAnsi="Times New Roman" w:cs="Times New Roman"/>
          <w:sz w:val="28"/>
          <w:szCs w:val="28"/>
        </w:rPr>
        <w:t xml:space="preserve"> tool available in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software . </w:t>
      </w:r>
    </w:p>
    <w:p w:rsidR="001E59C6" w:rsidRDefault="001E59C6" w:rsidP="002B2A20">
      <w:pPr>
        <w:jc w:val="both"/>
        <w:rPr>
          <w:rFonts w:ascii="Times New Roman" w:eastAsia="Times New Roman" w:hAnsi="Times New Roman" w:cs="Times New Roman"/>
          <w:sz w:val="28"/>
          <w:szCs w:val="28"/>
        </w:rPr>
      </w:pPr>
    </w:p>
    <w:p w:rsidR="001E59C6" w:rsidRPr="004554F6" w:rsidRDefault="001E59C6"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Pr="004554F6" w:rsidRDefault="00893021"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[32]","plainTextFormattedCitation":"[32]","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[33]","plainTextFormattedCitation":"[33]","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[33]</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[34]","plainTextFormattedCitation":"[34]","previouslyFormattedCitation":"[33]"},"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[34]</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Pr>
          <w:rFonts w:ascii="Times New Roman" w:eastAsia="Times New Roman" w:hAnsi="Times New Roman" w:cs="Times New Roman"/>
          <w:sz w:val="28"/>
          <w:szCs w:val="28"/>
        </w:rPr>
        <w:t>to</w:t>
      </w:r>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w:t>
      </w:r>
      <w:r w:rsidR="001E59C6">
        <w:rPr>
          <w:rFonts w:ascii="Times New Roman" w:eastAsia="Times New Roman" w:hAnsi="Times New Roman" w:cs="Times New Roman"/>
          <w:sz w:val="28"/>
          <w:szCs w:val="28"/>
        </w:rPr>
        <w:t>4</w:t>
      </w:r>
      <w:r>
        <w:rPr>
          <w:rFonts w:ascii="Times New Roman" w:eastAsia="Times New Roman" w:hAnsi="Times New Roman" w:cs="Times New Roman"/>
          <w:sz w:val="28"/>
          <w:szCs w:val="28"/>
        </w:rPr>
        <w:t>00 hundre</w:t>
      </w:r>
      <w:r w:rsidR="001E59C6">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w:t>
      </w:r>
      <w:r w:rsidR="00422836">
        <w:rPr>
          <w:rFonts w:ascii="Times New Roman" w:eastAsia="Times New Roman" w:hAnsi="Times New Roman" w:cs="Times New Roman"/>
          <w:sz w:val="28"/>
          <w:szCs w:val="28"/>
        </w:rPr>
        <w:lastRenderedPageBreak/>
        <w:t xml:space="preserve">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Figure</w:t>
      </w:r>
      <w:r w:rsidR="001E59C6">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 xml:space="preserve">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1E59C6"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r w:rsidR="001E59C6" w:rsidRPr="001E59C6">
        <w:rPr>
          <w:rFonts w:ascii="Times New Roman" w:eastAsia="Times New Roman" w:hAnsi="Times New Roman" w:cs="Times New Roman"/>
          <w:b/>
          <w:bCs/>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1E59C6" w:rsidRPr="001E59C6"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32"/>
        <w:gridCol w:w="1696"/>
        <w:gridCol w:w="1806"/>
      </w:tblGrid>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E4</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-1 -89 -15</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0 -91 -12</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22 -95 -13</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-2 -89 -16</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-1 -92 -10</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0 -92 -11</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13</w:t>
            </w:r>
          </w:p>
        </w:tc>
      </w:tr>
    </w:tbl>
    <w:p w:rsidR="001E59C6" w:rsidRDefault="001E59C6" w:rsidP="001E59C6">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590B37" w:rsidP="00CC1E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Pr>
          <w:rFonts w:ascii="Times New Roman" w:eastAsia="Times New Roman" w:hAnsi="Times New Roman" w:cs="Times New Roman"/>
          <w:sz w:val="28"/>
          <w:szCs w:val="28"/>
        </w:rPr>
        <w:t xml:space="preserve">Taking the MNI coordinate [-1 -92 -12] as </w:t>
      </w:r>
      <w:proofErr w:type="spellStart"/>
      <w:r w:rsidR="00115B22">
        <w:rPr>
          <w:rFonts w:ascii="Times New Roman" w:eastAsia="Times New Roman" w:hAnsi="Times New Roman" w:cs="Times New Roman"/>
          <w:sz w:val="28"/>
          <w:szCs w:val="28"/>
        </w:rPr>
        <w:t>center</w:t>
      </w:r>
      <w:proofErr w:type="spellEnd"/>
      <w:r w:rsidR="00115B22">
        <w:rPr>
          <w:rFonts w:ascii="Times New Roman" w:eastAsia="Times New Roman" w:hAnsi="Times New Roman" w:cs="Times New Roman"/>
          <w:sz w:val="28"/>
          <w:szCs w:val="28"/>
        </w:rPr>
        <w:t xml:space="preserve"> a sphere having 5mm diameter was drawn in the MNI space.  </w:t>
      </w:r>
      <w:r w:rsidR="00115B22">
        <w:rPr>
          <w:rFonts w:ascii="Times New Roman" w:eastAsia="Times New Roman" w:hAnsi="Times New Roman" w:cs="Times New Roman"/>
          <w:sz w:val="28"/>
          <w:szCs w:val="28"/>
        </w:rPr>
        <w:lastRenderedPageBreak/>
        <w:t xml:space="preserve">The maximum source activity within this sphere was calculated for every participant. To find out if mean of groups come from a same or different distribution, one sample dependent </w:t>
      </w:r>
      <w:proofErr w:type="spellStart"/>
      <w:r w:rsidR="00115B22">
        <w:rPr>
          <w:rFonts w:ascii="Times New Roman" w:eastAsia="Times New Roman" w:hAnsi="Times New Roman" w:cs="Times New Roman"/>
          <w:sz w:val="28"/>
          <w:szCs w:val="28"/>
        </w:rPr>
        <w:t>ttest</w:t>
      </w:r>
      <w:proofErr w:type="spellEnd"/>
      <w:r w:rsidR="00115B22">
        <w:rPr>
          <w:rFonts w:ascii="Times New Roman" w:eastAsia="Times New Roman" w:hAnsi="Times New Roman" w:cs="Times New Roman"/>
          <w:sz w:val="28"/>
          <w:szCs w:val="28"/>
        </w:rPr>
        <w:t xml:space="preserve"> was applied to the power ratio values across conditions. Figure 3 shows the t-values compared between conditions having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 When vs When Only</w:t>
      </w:r>
      <w:r w:rsidR="00115B22">
        <w:rPr>
          <w:rFonts w:ascii="Times New Roman" w:eastAsia="Times New Roman" w:hAnsi="Times New Roman" w:cs="Times New Roman"/>
          <w:sz w:val="28"/>
          <w:szCs w:val="28"/>
        </w:rPr>
        <w:t xml:space="preserve"> )  and without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only vs None</w:t>
      </w:r>
      <w:r w:rsidR="00115B22">
        <w:rPr>
          <w:rFonts w:ascii="Times New Roman" w:eastAsia="Times New Roman" w:hAnsi="Times New Roman" w:cs="Times New Roman"/>
          <w:sz w:val="28"/>
          <w:szCs w:val="28"/>
        </w:rPr>
        <w:t>).</w:t>
      </w:r>
    </w:p>
    <w:p w:rsidR="002B2A20" w:rsidRDefault="002B2A20" w:rsidP="002B2A20">
      <w:pPr>
        <w:rPr>
          <w:rFonts w:ascii="Times New Roman" w:eastAsia="Times New Roman" w:hAnsi="Times New Roman" w:cs="Times New Roman"/>
          <w:sz w:val="28"/>
          <w:szCs w:val="28"/>
        </w:rPr>
      </w:pPr>
    </w:p>
    <w:p w:rsidR="002B2A20" w:rsidRDefault="00CC1E59"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22">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lastRenderedPageBreak/>
        <w:drawing>
          <wp:inline distT="0" distB="0" distL="0" distR="0" wp14:anchorId="06C985C4" wp14:editId="7C1D5A62">
            <wp:extent cx="5727700" cy="436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368800"/>
                    </a:xfrm>
                    <a:prstGeom prst="rect">
                      <a:avLst/>
                    </a:prstGeom>
                  </pic:spPr>
                </pic:pic>
              </a:graphicData>
            </a:graphic>
          </wp:inline>
        </w:drawing>
      </w:r>
      <w:bookmarkStart w:id="1" w:name="_GoBack"/>
      <w:bookmarkEnd w:id="1"/>
    </w:p>
    <w:p w:rsidR="002B2A20" w:rsidRDefault="003E42FA"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27700" cy="440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893021" w:rsidRPr="00893021" w:rsidRDefault="002B2A20" w:rsidP="00893021">
      <w:pPr>
        <w:widowControl w:val="0"/>
        <w:autoSpaceDE w:val="0"/>
        <w:autoSpaceDN w:val="0"/>
        <w:adjustRightInd w:val="0"/>
        <w:ind w:left="640" w:hanging="640"/>
        <w:rPr>
          <w:rFonts w:ascii="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00893021" w:rsidRPr="00893021">
        <w:rPr>
          <w:rFonts w:ascii="Times New Roman" w:hAnsi="Times New Roman" w:cs="Times New Roman"/>
          <w:noProof/>
          <w:sz w:val="28"/>
        </w:rPr>
        <w:t>[1]</w:t>
      </w:r>
      <w:r w:rsidR="00893021" w:rsidRPr="00893021">
        <w:rPr>
          <w:rFonts w:ascii="Times New Roman" w:hAnsi="Times New Roman" w:cs="Times New Roman"/>
          <w:noProof/>
          <w:sz w:val="28"/>
        </w:rPr>
        <w:tab/>
        <w:t xml:space="preserve">G. B. Keller and T. D. Mrsic-Flogel, “Predictive Processing: A Canonical Cortical Computation,” </w:t>
      </w:r>
      <w:r w:rsidR="00893021" w:rsidRPr="00893021">
        <w:rPr>
          <w:rFonts w:ascii="Times New Roman" w:hAnsi="Times New Roman" w:cs="Times New Roman"/>
          <w:i/>
          <w:iCs/>
          <w:noProof/>
          <w:sz w:val="28"/>
        </w:rPr>
        <w:t>Neuron</w:t>
      </w:r>
      <w:r w:rsidR="00893021" w:rsidRPr="00893021">
        <w:rPr>
          <w:rFonts w:ascii="Times New Roman" w:hAnsi="Times New Roman" w:cs="Times New Roman"/>
          <w:noProof/>
          <w:sz w:val="28"/>
        </w:rPr>
        <w:t>, vol. 100, no. 2, pp. 424–435,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w:t>
      </w:r>
      <w:r w:rsidRPr="00893021">
        <w:rPr>
          <w:rFonts w:ascii="Times New Roman" w:hAnsi="Times New Roman" w:cs="Times New Roman"/>
          <w:noProof/>
          <w:sz w:val="28"/>
        </w:rPr>
        <w:tab/>
        <w:t xml:space="preserve">K. Friston, “A theory of cortical responses,” </w:t>
      </w:r>
      <w:r w:rsidRPr="00893021">
        <w:rPr>
          <w:rFonts w:ascii="Times New Roman" w:hAnsi="Times New Roman" w:cs="Times New Roman"/>
          <w:i/>
          <w:iCs/>
          <w:noProof/>
          <w:sz w:val="28"/>
        </w:rPr>
        <w:t>Philos. Trans. R. Soc. B Biol. Sci.</w:t>
      </w:r>
      <w:r w:rsidRPr="00893021">
        <w:rPr>
          <w:rFonts w:ascii="Times New Roman" w:hAnsi="Times New Roman" w:cs="Times New Roman"/>
          <w:noProof/>
          <w:sz w:val="28"/>
        </w:rPr>
        <w:t>, vol. 360, no. 1456, pp. 815–836, 2005.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w:t>
      </w:r>
      <w:r w:rsidRPr="00893021">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2, no. 1, pp. 79–87,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[4]</w:t>
      </w:r>
      <w:r w:rsidRPr="00893021">
        <w:rPr>
          <w:rFonts w:ascii="Times New Roman" w:hAnsi="Times New Roman" w:cs="Times New Roman"/>
          <w:noProof/>
          <w:sz w:val="28"/>
        </w:rPr>
        <w:tab/>
        <w:t xml:space="preserve">C. G. Richter, W. H. Thompson, C. A. Bosman, and P. Fries, “Top-down beta enhances bottom-up gamma,”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37, no. 28, pp. 6698–6711,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[5]</w:t>
      </w:r>
      <w:r w:rsidRPr="00893021">
        <w:rPr>
          <w:rFonts w:ascii="Times New Roman" w:hAnsi="Times New Roman" w:cs="Times New Roman"/>
          <w:noProof/>
          <w:sz w:val="28"/>
        </w:rPr>
        <w:tab/>
        <w:t xml:space="preserve">G. Stefanics, G. Stefanics, J. Kremláček, and I. Czigler, “Visual mismatch negativity: A predictive coding view,” </w:t>
      </w:r>
      <w:r w:rsidRPr="00893021">
        <w:rPr>
          <w:rFonts w:ascii="Times New Roman" w:hAnsi="Times New Roman" w:cs="Times New Roman"/>
          <w:i/>
          <w:iCs/>
          <w:noProof/>
          <w:sz w:val="28"/>
        </w:rPr>
        <w:t>Front. Hum. Neurosci.</w:t>
      </w:r>
      <w:r w:rsidRPr="00893021">
        <w:rPr>
          <w:rFonts w:ascii="Times New Roman" w:hAnsi="Times New Roman" w:cs="Times New Roman"/>
          <w:noProof/>
          <w:sz w:val="28"/>
        </w:rPr>
        <w:t>, vol. 8, no. September, pp. 1–19,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[6]</w:t>
      </w:r>
      <w:r w:rsidRPr="00893021">
        <w:rPr>
          <w:rFonts w:ascii="Times New Roman" w:hAnsi="Times New Roman" w:cs="Times New Roman"/>
          <w:noProof/>
          <w:sz w:val="28"/>
        </w:rPr>
        <w:tab/>
        <w:t xml:space="preserve">L. H. Arnal and A. L. Giraud, “Cortical oscillations and sensory predictions,”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16, no. 7, pp. 390–398, 2012.</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[7]</w:t>
      </w:r>
      <w:r w:rsidRPr="00893021">
        <w:rPr>
          <w:rFonts w:ascii="Times New Roman" w:hAnsi="Times New Roman" w:cs="Times New Roman"/>
          <w:noProof/>
          <w:sz w:val="28"/>
        </w:rPr>
        <w:tab/>
        <w:t xml:space="preserve">M. Heilbron and M. Chait, “Great Expectations: Is there Evidence for Predictive Coding in Auditory Cortex?,” </w:t>
      </w:r>
      <w:r w:rsidRPr="00893021">
        <w:rPr>
          <w:rFonts w:ascii="Times New Roman" w:hAnsi="Times New Roman" w:cs="Times New Roman"/>
          <w:i/>
          <w:iCs/>
          <w:noProof/>
          <w:sz w:val="28"/>
        </w:rPr>
        <w:t>Neuroscience</w:t>
      </w:r>
      <w:r w:rsidRPr="00893021">
        <w:rPr>
          <w:rFonts w:ascii="Times New Roman" w:hAnsi="Times New Roman" w:cs="Times New Roman"/>
          <w:noProof/>
          <w:sz w:val="28"/>
        </w:rPr>
        <w:t>, vol. 389, pp. 54–73,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[8]</w:t>
      </w:r>
      <w:r w:rsidRPr="00893021">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893021">
        <w:rPr>
          <w:rFonts w:ascii="Times New Roman" w:hAnsi="Times New Roman" w:cs="Times New Roman"/>
          <w:i/>
          <w:iCs/>
          <w:noProof/>
          <w:sz w:val="28"/>
        </w:rPr>
        <w:t>Brain Behav.</w:t>
      </w:r>
      <w:r w:rsidRPr="00893021">
        <w:rPr>
          <w:rFonts w:ascii="Times New Roman" w:hAnsi="Times New Roman" w:cs="Times New Roman"/>
          <w:noProof/>
          <w:sz w:val="28"/>
        </w:rPr>
        <w:t>, vol. 7, no. 9, pp. 1–15,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[9]</w:t>
      </w:r>
      <w:r w:rsidRPr="00893021">
        <w:rPr>
          <w:rFonts w:ascii="Times New Roman" w:hAnsi="Times New Roman" w:cs="Times New Roman"/>
          <w:noProof/>
          <w:sz w:val="28"/>
        </w:rPr>
        <w:tab/>
        <w:t xml:space="preserve">Gina R. Kuperberg and T. F. Jaeger, “What do we mean by prediction in language comprehension?,” </w:t>
      </w:r>
      <w:r w:rsidRPr="00893021">
        <w:rPr>
          <w:rFonts w:ascii="Times New Roman" w:hAnsi="Times New Roman" w:cs="Times New Roman"/>
          <w:i/>
          <w:iCs/>
          <w:noProof/>
          <w:sz w:val="28"/>
        </w:rPr>
        <w:t>Physiol. Behav.</w:t>
      </w:r>
      <w:r w:rsidRPr="00893021">
        <w:rPr>
          <w:rFonts w:ascii="Times New Roman" w:hAnsi="Times New Roman" w:cs="Times New Roman"/>
          <w:noProof/>
          <w:sz w:val="28"/>
        </w:rPr>
        <w:t>, vol. 176, no. 3, pp. 139–148,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[10]</w:t>
      </w:r>
      <w:r w:rsidRPr="00893021">
        <w:rPr>
          <w:rFonts w:ascii="Times New Roman" w:hAnsi="Times New Roman" w:cs="Times New Roman"/>
          <w:noProof/>
          <w:sz w:val="28"/>
        </w:rPr>
        <w:tab/>
        <w:t xml:space="preserve">S. Koelsch, P. Vuust, and K. Friston, “Predictive Processes and the Peculiar Case of Music,”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23, no. 1, pp. 63–77, 2019.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[11]</w:t>
      </w:r>
      <w:r w:rsidRPr="00893021">
        <w:rPr>
          <w:rFonts w:ascii="Times New Roman" w:hAnsi="Times New Roman" w:cs="Times New Roman"/>
          <w:noProof/>
          <w:sz w:val="28"/>
        </w:rPr>
        <w:tab/>
        <w:t xml:space="preserve">P. Sinha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“Autism as a disorder of prediction,” </w:t>
      </w:r>
      <w:r w:rsidRPr="00893021">
        <w:rPr>
          <w:rFonts w:ascii="Times New Roman" w:hAnsi="Times New Roman" w:cs="Times New Roman"/>
          <w:i/>
          <w:iCs/>
          <w:noProof/>
          <w:sz w:val="28"/>
        </w:rPr>
        <w:t>Proc. Natl. Acad. Sci. U. S. A.</w:t>
      </w:r>
      <w:r w:rsidRPr="00893021">
        <w:rPr>
          <w:rFonts w:ascii="Times New Roman" w:hAnsi="Times New Roman" w:cs="Times New Roman"/>
          <w:noProof/>
          <w:sz w:val="28"/>
        </w:rPr>
        <w:t>, vol. 111, no. 42, pp. 15220–15225,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lastRenderedPageBreak/>
        <w:t>[12]</w:t>
      </w:r>
      <w:r w:rsidRPr="00893021">
        <w:rPr>
          <w:rFonts w:ascii="Times New Roman" w:hAnsi="Times New Roman" w:cs="Times New Roman"/>
          <w:noProof/>
          <w:sz w:val="28"/>
        </w:rPr>
        <w:tab/>
        <w:t xml:space="preserve">P. Sterzer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“The Predictive Coding Account of Psychosis,” </w:t>
      </w:r>
      <w:r w:rsidRPr="00893021">
        <w:rPr>
          <w:rFonts w:ascii="Times New Roman" w:hAnsi="Times New Roman" w:cs="Times New Roman"/>
          <w:i/>
          <w:iCs/>
          <w:noProof/>
          <w:sz w:val="28"/>
        </w:rPr>
        <w:t>Biol. Psychiatry</w:t>
      </w:r>
      <w:r w:rsidRPr="00893021">
        <w:rPr>
          <w:rFonts w:ascii="Times New Roman" w:hAnsi="Times New Roman" w:cs="Times New Roman"/>
          <w:noProof/>
          <w:sz w:val="28"/>
        </w:rPr>
        <w:t>, vol. 84, no. 9, pp. 634–643,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[13]</w:t>
      </w:r>
      <w:r w:rsidRPr="00893021">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31, no. 50, pp. 18590–18597,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[14]</w:t>
      </w:r>
      <w:r w:rsidRPr="00893021">
        <w:rPr>
          <w:rFonts w:ascii="Times New Roman" w:hAnsi="Times New Roman" w:cs="Times New Roman"/>
          <w:noProof/>
          <w:sz w:val="28"/>
        </w:rPr>
        <w:tab/>
        <w:t xml:space="preserve">R. Auksztulewicz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“Not all predictions are equal: ‘what’ and ‘when’ predictions modulate activity in auditory cortex through different mechanisms,”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38, no. 40, pp. 8680–8693,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[15]</w:t>
      </w:r>
      <w:r w:rsidRPr="00893021">
        <w:rPr>
          <w:rFonts w:ascii="Times New Roman" w:hAnsi="Times New Roman" w:cs="Times New Roman"/>
          <w:noProof/>
          <w:sz w:val="28"/>
        </w:rPr>
        <w:tab/>
        <w:t>E. B. V All and W. James, “Bridging prediction and attention in current research on perception and action,” vol. 1626, pp. 1–13,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[16]</w:t>
      </w:r>
      <w:r w:rsidRPr="00893021">
        <w:rPr>
          <w:rFonts w:ascii="Times New Roman" w:hAnsi="Times New Roman" w:cs="Times New Roman"/>
          <w:noProof/>
          <w:sz w:val="28"/>
        </w:rPr>
        <w:tab/>
        <w:t>X. V. Wyart, N. E. Myers, and C. Summerfield, “Neural Mechanisms of Human Perceptual Choice Under Focused and Divided Attention,” vol. 35, no. 8, pp. 3485–3498,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[17]</w:t>
      </w:r>
      <w:r w:rsidRPr="00893021">
        <w:rPr>
          <w:rFonts w:ascii="Times New Roman" w:hAnsi="Times New Roman" w:cs="Times New Roman"/>
          <w:noProof/>
          <w:sz w:val="28"/>
        </w:rPr>
        <w:tab/>
        <w:t>C. Summerfield and J. A. Mangels, “Dissociable Neural Mechanisms for Encoding Predictable and Unpredictable Events,” pp. 1120–1132,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[18]</w:t>
      </w:r>
      <w:r w:rsidRPr="00893021">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[19]</w:t>
      </w:r>
      <w:r w:rsidRPr="00893021">
        <w:rPr>
          <w:rFonts w:ascii="Times New Roman" w:hAnsi="Times New Roman" w:cs="Times New Roman"/>
          <w:noProof/>
          <w:sz w:val="28"/>
        </w:rPr>
        <w:tab/>
        <w:t xml:space="preserve">K. Grill-Spector, R. Henson, and A. Martin, “Repetition and the brain: Neural models of stimulus-specific effects,”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10, no. 1, pp. 14–23,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[20]</w:t>
      </w:r>
      <w:r w:rsidRPr="00893021">
        <w:rPr>
          <w:rFonts w:ascii="Times New Roman" w:hAnsi="Times New Roman" w:cs="Times New Roman"/>
          <w:noProof/>
          <w:sz w:val="28"/>
        </w:rPr>
        <w:tab/>
        <w:t xml:space="preserve">J. R. King, N. Pescetelli, and S. Dehaene, “Brain Mechanisms Underlying the Brief Maintenance of Seen and Unseen Sensory Information,” </w:t>
      </w:r>
      <w:r w:rsidRPr="00893021">
        <w:rPr>
          <w:rFonts w:ascii="Times New Roman" w:hAnsi="Times New Roman" w:cs="Times New Roman"/>
          <w:i/>
          <w:iCs/>
          <w:noProof/>
          <w:sz w:val="28"/>
        </w:rPr>
        <w:t>Neuron</w:t>
      </w:r>
      <w:r w:rsidRPr="00893021">
        <w:rPr>
          <w:rFonts w:ascii="Times New Roman" w:hAnsi="Times New Roman" w:cs="Times New Roman"/>
          <w:noProof/>
          <w:sz w:val="28"/>
        </w:rPr>
        <w:t>, vol. 92, no. 5, pp. 1122–1134, 2016.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[21]</w:t>
      </w:r>
      <w:r w:rsidRPr="00893021">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180, no. July, pp. 267–279,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[22]</w:t>
      </w:r>
      <w:r w:rsidRPr="00893021">
        <w:rPr>
          <w:rFonts w:ascii="Times New Roman" w:hAnsi="Times New Roman" w:cs="Times New Roman"/>
          <w:noProof/>
          <w:sz w:val="28"/>
        </w:rPr>
        <w:tab/>
        <w:t xml:space="preserve">R. M. Cichy, D. Pantazis, and A. Oliva, “Resolving human object recognition in space and time,”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17, no. 3, pp. 455–462,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[23]</w:t>
      </w:r>
      <w:r w:rsidRPr="00893021">
        <w:rPr>
          <w:rFonts w:ascii="Times New Roman" w:hAnsi="Times New Roman" w:cs="Times New Roman"/>
          <w:noProof/>
          <w:sz w:val="28"/>
        </w:rPr>
        <w:tab/>
        <w:t xml:space="preserve">S. Taulu and J. Simola, “Spatiotemporal signal space separation method for rejecting nearby interference in MEG measurements,” </w:t>
      </w:r>
      <w:r w:rsidRPr="00893021">
        <w:rPr>
          <w:rFonts w:ascii="Times New Roman" w:hAnsi="Times New Roman" w:cs="Times New Roman"/>
          <w:i/>
          <w:iCs/>
          <w:noProof/>
          <w:sz w:val="28"/>
        </w:rPr>
        <w:t>Phys. Med. Biol.</w:t>
      </w:r>
      <w:r w:rsidRPr="00893021">
        <w:rPr>
          <w:rFonts w:ascii="Times New Roman" w:hAnsi="Times New Roman" w:cs="Times New Roman"/>
          <w:noProof/>
          <w:sz w:val="28"/>
        </w:rPr>
        <w:t>, vol. 51, no. 7, pp. 1759–1768,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[24]</w:t>
      </w:r>
      <w:r w:rsidRPr="00893021">
        <w:rPr>
          <w:rFonts w:ascii="Times New Roman" w:hAnsi="Times New Roman" w:cs="Times New Roman"/>
          <w:noProof/>
          <w:sz w:val="28"/>
        </w:rPr>
        <w:tab/>
        <w:t xml:space="preserve">R. Oostenveld, P. Fries, E. Maris, and J. M. Schoffelen, “FieldTrip: Open source software for advanced analysis of MEG, EEG, and invasive electrophysiological data,” </w:t>
      </w:r>
      <w:r w:rsidRPr="00893021">
        <w:rPr>
          <w:rFonts w:ascii="Times New Roman" w:hAnsi="Times New Roman" w:cs="Times New Roman"/>
          <w:i/>
          <w:iCs/>
          <w:noProof/>
          <w:sz w:val="28"/>
        </w:rPr>
        <w:t>Comput. Intell. Neurosci.</w:t>
      </w:r>
      <w:r w:rsidRPr="00893021">
        <w:rPr>
          <w:rFonts w:ascii="Times New Roman" w:hAnsi="Times New Roman" w:cs="Times New Roman"/>
          <w:noProof/>
          <w:sz w:val="28"/>
        </w:rPr>
        <w:t>, vol. 2011,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[25]</w:t>
      </w:r>
      <w:r w:rsidRPr="00893021">
        <w:rPr>
          <w:rFonts w:ascii="Times New Roman" w:hAnsi="Times New Roman" w:cs="Times New Roman"/>
          <w:noProof/>
          <w:sz w:val="28"/>
        </w:rPr>
        <w:tab/>
        <w:t xml:space="preserve">E. Maris and R. Oostenveld, “Nonparametric statistical testing of EEG- and MEG-data,” </w:t>
      </w:r>
      <w:r w:rsidRPr="00893021">
        <w:rPr>
          <w:rFonts w:ascii="Times New Roman" w:hAnsi="Times New Roman" w:cs="Times New Roman"/>
          <w:i/>
          <w:iCs/>
          <w:noProof/>
          <w:sz w:val="28"/>
        </w:rPr>
        <w:t>J. Neurosci. Methods</w:t>
      </w:r>
      <w:r w:rsidRPr="00893021">
        <w:rPr>
          <w:rFonts w:ascii="Times New Roman" w:hAnsi="Times New Roman" w:cs="Times New Roman"/>
          <w:noProof/>
          <w:sz w:val="28"/>
        </w:rPr>
        <w:t>, vol. 164, no. 1, pp. 177–190, 2007.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[26]</w:t>
      </w:r>
      <w:r w:rsidRPr="00893021">
        <w:rPr>
          <w:rFonts w:ascii="Times New Roman" w:hAnsi="Times New Roman" w:cs="Times New Roman"/>
          <w:noProof/>
          <w:sz w:val="28"/>
        </w:rPr>
        <w:tab/>
        <w:t xml:space="preserve">I. F. Monsalve, M. Bourguignon, and N. Molinaro, “Theta oscillations mediate pre-activation of highly expected word initial phonemes,” </w:t>
      </w:r>
      <w:r w:rsidRPr="00893021">
        <w:rPr>
          <w:rFonts w:ascii="Times New Roman" w:hAnsi="Times New Roman" w:cs="Times New Roman"/>
          <w:i/>
          <w:iCs/>
          <w:noProof/>
          <w:sz w:val="28"/>
        </w:rPr>
        <w:t>Sci. Rep.</w:t>
      </w:r>
      <w:r w:rsidRPr="00893021">
        <w:rPr>
          <w:rFonts w:ascii="Times New Roman" w:hAnsi="Times New Roman" w:cs="Times New Roman"/>
          <w:noProof/>
          <w:sz w:val="28"/>
        </w:rPr>
        <w:t>, vol. 8, no. 1, pp. 1–14,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[27]</w:t>
      </w:r>
      <w:r w:rsidRPr="00893021">
        <w:rPr>
          <w:rFonts w:ascii="Times New Roman" w:hAnsi="Times New Roman" w:cs="Times New Roman"/>
          <w:noProof/>
          <w:sz w:val="28"/>
        </w:rPr>
        <w:tab/>
        <w:t xml:space="preserve">B. D. Van Veen, W. Van Drongelen, M. Yuchtman, and A. Suzuki, </w:t>
      </w:r>
      <w:r w:rsidRPr="00893021">
        <w:rPr>
          <w:rFonts w:ascii="Times New Roman" w:hAnsi="Times New Roman" w:cs="Times New Roman"/>
          <w:noProof/>
          <w:sz w:val="28"/>
        </w:rPr>
        <w:lastRenderedPageBreak/>
        <w:t xml:space="preserve">“Localization of brain electrical activity via linearly constrained minimum variance spatial filtering. IEEE Transactions on,” </w:t>
      </w:r>
      <w:r w:rsidRPr="00893021">
        <w:rPr>
          <w:rFonts w:ascii="Times New Roman" w:hAnsi="Times New Roman" w:cs="Times New Roman"/>
          <w:i/>
          <w:iCs/>
          <w:noProof/>
          <w:sz w:val="28"/>
        </w:rPr>
        <w:t>Biomed. Eng. (NY).</w:t>
      </w:r>
      <w:r w:rsidRPr="00893021">
        <w:rPr>
          <w:rFonts w:ascii="Times New Roman" w:hAnsi="Times New Roman" w:cs="Times New Roman"/>
          <w:noProof/>
          <w:sz w:val="28"/>
        </w:rPr>
        <w:t>, vol. 44, no. 9, pp. 867–880, 1997.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[28]</w:t>
      </w:r>
      <w:r w:rsidRPr="00893021">
        <w:rPr>
          <w:rFonts w:ascii="Times New Roman" w:hAnsi="Times New Roman" w:cs="Times New Roman"/>
          <w:noProof/>
          <w:sz w:val="28"/>
        </w:rPr>
        <w:tab/>
        <w:t xml:space="preserve">A. M. Dale, B. Fischl, and M. I. Sereno, “Cortical Surface-Based Analysis,”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9, no. 2, pp. 179–194,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[29]</w:t>
      </w:r>
      <w:r w:rsidRPr="00893021">
        <w:rPr>
          <w:rFonts w:ascii="Times New Roman" w:hAnsi="Times New Roman" w:cs="Times New Roman"/>
          <w:noProof/>
          <w:sz w:val="28"/>
        </w:rPr>
        <w:tab/>
        <w:t xml:space="preserve">A. Dale and M. Sereno, “Improved localization of cortical surface reconstruciton: A linear approach.,” </w:t>
      </w:r>
      <w:r w:rsidRPr="00893021">
        <w:rPr>
          <w:rFonts w:ascii="Times New Roman" w:hAnsi="Times New Roman" w:cs="Times New Roman"/>
          <w:i/>
          <w:iCs/>
          <w:noProof/>
          <w:sz w:val="28"/>
        </w:rPr>
        <w:t>J. Cogn. Neurosci.</w:t>
      </w:r>
      <w:r w:rsidRPr="00893021">
        <w:rPr>
          <w:rFonts w:ascii="Times New Roman" w:hAnsi="Times New Roman" w:cs="Times New Roman"/>
          <w:noProof/>
          <w:sz w:val="28"/>
        </w:rPr>
        <w:t>, vol. 5, pp. 162–176, 1993.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[30]</w:t>
      </w:r>
      <w:r w:rsidRPr="00893021">
        <w:rPr>
          <w:rFonts w:ascii="Times New Roman" w:hAnsi="Times New Roman" w:cs="Times New Roman"/>
          <w:noProof/>
          <w:sz w:val="28"/>
        </w:rPr>
        <w:tab/>
        <w:t xml:space="preserve">A. Gramfort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“MNE software for processing MEG and EEG data,”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86, pp. 446–460,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[31]</w:t>
      </w:r>
      <w:r w:rsidRPr="00893021">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893021">
        <w:rPr>
          <w:rFonts w:ascii="Times New Roman" w:hAnsi="Times New Roman" w:cs="Times New Roman"/>
          <w:i/>
          <w:iCs/>
          <w:noProof/>
          <w:sz w:val="28"/>
        </w:rPr>
        <w:t>Hum. Brain Mapp.</w:t>
      </w:r>
      <w:r w:rsidRPr="00893021">
        <w:rPr>
          <w:rFonts w:ascii="Times New Roman" w:hAnsi="Times New Roman" w:cs="Times New Roman"/>
          <w:noProof/>
          <w:sz w:val="28"/>
        </w:rPr>
        <w:t>, vol. 2, no. 4, pp. 189–210, 1994.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[32]</w:t>
      </w:r>
      <w:r w:rsidRPr="00893021">
        <w:rPr>
          <w:rFonts w:ascii="Times New Roman" w:hAnsi="Times New Roman" w:cs="Times New Roman"/>
          <w:noProof/>
          <w:sz w:val="28"/>
        </w:rPr>
        <w:tab/>
        <w:t xml:space="preserve">R. E. Fan, K. W. Chang, C. J. Hsieh, X. R. Wang, and C. J. Lin, “LIBLINEAR: A library for large linear classification,” </w:t>
      </w:r>
      <w:r w:rsidRPr="00893021">
        <w:rPr>
          <w:rFonts w:ascii="Times New Roman" w:hAnsi="Times New Roman" w:cs="Times New Roman"/>
          <w:i/>
          <w:iCs/>
          <w:noProof/>
          <w:sz w:val="28"/>
        </w:rPr>
        <w:t>J. Mach. Learn. Res.</w:t>
      </w:r>
      <w:r w:rsidRPr="00893021">
        <w:rPr>
          <w:rFonts w:ascii="Times New Roman" w:hAnsi="Times New Roman" w:cs="Times New Roman"/>
          <w:noProof/>
          <w:sz w:val="28"/>
        </w:rPr>
        <w:t>, vol. 9, no. 2008, pp. 1871–1874, 2008.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[33]</w:t>
      </w:r>
      <w:r w:rsidRPr="00893021">
        <w:rPr>
          <w:rFonts w:ascii="Times New Roman" w:hAnsi="Times New Roman" w:cs="Times New Roman"/>
          <w:noProof/>
          <w:sz w:val="28"/>
        </w:rPr>
        <w:tab/>
        <w:t>D. C. Dima and K. D. Singh, “Dynamic representations of faces in the human ventral visual stream link visual features to behaviour,”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[34]</w:t>
      </w:r>
      <w:r w:rsidRPr="00893021">
        <w:rPr>
          <w:rFonts w:ascii="Times New Roman" w:hAnsi="Times New Roman" w:cs="Times New Roman"/>
          <w:noProof/>
          <w:sz w:val="28"/>
        </w:rPr>
        <w:tab/>
        <w:t xml:space="preserve">M. Guggenmos, P. Sterzer, and R. M. Cichy, “Multivariate pattern analysis for MEG: A comparison of dissimilarity measures,”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173, no. February, pp. 434–447, 2018.</w:t>
      </w:r>
    </w:p>
    <w:p w:rsidR="002B2A20" w:rsidRPr="004554F6" w:rsidRDefault="002B2A20" w:rsidP="00893021">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r>
        <w:t>Supplementary Data :</w:t>
      </w:r>
    </w:p>
    <w:p w:rsidR="00590B37" w:rsidRDefault="00590B37"/>
    <w:p w:rsidR="00590B37" w:rsidRPr="00590B37" w:rsidRDefault="00590B37" w:rsidP="00590B37">
      <w:pPr>
        <w:rPr>
          <w:rFonts w:ascii="Times New Roman" w:eastAsia="Times New Roman" w:hAnsi="Times New Roman" w:cs="Times New Roman"/>
          <w:lang w:val="en-IN"/>
        </w:rPr>
      </w:pPr>
    </w:p>
    <w:p w:rsidR="00590B37" w:rsidRPr="00590B37"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530"/>
        <w:gridCol w:w="1396"/>
        <w:gridCol w:w="1478"/>
        <w:gridCol w:w="1478"/>
        <w:gridCol w:w="1478"/>
      </w:tblGrid>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E4</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5.8860</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Cond_4 vs</w:t>
            </w:r>
          </w:p>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8.5556</w:t>
            </w:r>
          </w:p>
        </w:tc>
      </w:tr>
    </w:tbl>
    <w:p w:rsidR="00590B37" w:rsidRDefault="00590B37"/>
    <w:p w:rsidR="00590B37" w:rsidRDefault="00590B37"/>
    <w:p w:rsidR="00590B37" w:rsidRDefault="00590B37">
      <w:r>
        <w:t xml:space="preserve">Table a </w:t>
      </w:r>
    </w:p>
    <w:sectPr w:rsidR="00590B37">
      <w:footerReference w:type="even" r:id="rId25"/>
      <w:footerReference w:type="default" r:id="rId26"/>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41238" w:rsidRDefault="00341238" w:rsidP="004A6D99">
      <w:r>
        <w:separator/>
      </w:r>
    </w:p>
  </w:endnote>
  <w:endnote w:type="continuationSeparator" w:id="0">
    <w:p w:rsidR="00341238" w:rsidRDefault="00341238"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90B37" w:rsidRDefault="00590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90B37" w:rsidRDefault="00590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41238" w:rsidRDefault="00341238" w:rsidP="004A6D99">
      <w:r>
        <w:separator/>
      </w:r>
    </w:p>
  </w:footnote>
  <w:footnote w:type="continuationSeparator" w:id="0">
    <w:p w:rsidR="00341238" w:rsidRDefault="00341238"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15B22"/>
    <w:rsid w:val="00180AD2"/>
    <w:rsid w:val="001E59C6"/>
    <w:rsid w:val="002B2A20"/>
    <w:rsid w:val="00341238"/>
    <w:rsid w:val="003425D6"/>
    <w:rsid w:val="00392098"/>
    <w:rsid w:val="003E42FA"/>
    <w:rsid w:val="00422836"/>
    <w:rsid w:val="004A6D99"/>
    <w:rsid w:val="00590B37"/>
    <w:rsid w:val="0061580E"/>
    <w:rsid w:val="00641469"/>
    <w:rsid w:val="0065753F"/>
    <w:rsid w:val="006B1B7F"/>
    <w:rsid w:val="00802CA1"/>
    <w:rsid w:val="008146E9"/>
    <w:rsid w:val="00861FDC"/>
    <w:rsid w:val="00893021"/>
    <w:rsid w:val="00931082"/>
    <w:rsid w:val="009D66E9"/>
    <w:rsid w:val="00A31709"/>
    <w:rsid w:val="00A729FB"/>
    <w:rsid w:val="00AC7316"/>
    <w:rsid w:val="00AF39F0"/>
    <w:rsid w:val="00B74947"/>
    <w:rsid w:val="00B83C03"/>
    <w:rsid w:val="00CC1E59"/>
    <w:rsid w:val="00D376E6"/>
    <w:rsid w:val="00D52A46"/>
    <w:rsid w:val="00E05252"/>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5BC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BB31E-B829-5B48-AC86-98687B346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20</Pages>
  <Words>14813</Words>
  <Characters>84440</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19</cp:revision>
  <dcterms:created xsi:type="dcterms:W3CDTF">2020-02-03T11:00:00Z</dcterms:created>
  <dcterms:modified xsi:type="dcterms:W3CDTF">2020-02-15T12:52:00Z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